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7A9F" w14:textId="77777777" w:rsidR="005E3676" w:rsidRDefault="00C76BDB" w:rsidP="00C76BDB">
      <w:pPr>
        <w:tabs>
          <w:tab w:val="left" w:pos="3780"/>
          <w:tab w:val="left" w:pos="6250"/>
        </w:tabs>
        <w:ind w:left="22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656AB89" wp14:editId="75FFA4DF">
            <wp:extent cx="122872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21F2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35A1AAE" wp14:editId="52BE5D2D">
            <wp:extent cx="153352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5221F2">
        <w:rPr>
          <w:rFonts w:ascii="Times New Roman"/>
          <w:noProof/>
          <w:position w:val="5"/>
          <w:sz w:val="20"/>
        </w:rPr>
        <w:drawing>
          <wp:inline distT="0" distB="0" distL="0" distR="0" wp14:anchorId="6B64F3D3" wp14:editId="1AEAC663">
            <wp:extent cx="2987080" cy="7376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80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0B96" w14:textId="77777777" w:rsidR="005E3676" w:rsidRDefault="005E3676">
      <w:pPr>
        <w:pStyle w:val="BodyText"/>
        <w:spacing w:before="7"/>
        <w:ind w:left="0"/>
        <w:rPr>
          <w:rFonts w:ascii="Times New Roman"/>
          <w:sz w:val="19"/>
        </w:rPr>
      </w:pPr>
    </w:p>
    <w:p w14:paraId="1C117401" w14:textId="77777777" w:rsidR="005E3676" w:rsidRDefault="006723D7">
      <w:pPr>
        <w:spacing w:before="56"/>
        <w:ind w:left="2345" w:right="2363"/>
        <w:jc w:val="center"/>
        <w:rPr>
          <w:b/>
        </w:rPr>
      </w:pPr>
      <w:r>
        <w:rPr>
          <w:b/>
        </w:rPr>
        <w:t xml:space="preserve">Washington DC Pharmacy Association Confab &amp; MRC 10 year </w:t>
      </w:r>
      <w:r w:rsidR="0069238A">
        <w:rPr>
          <w:b/>
        </w:rPr>
        <w:t>Anniversary</w:t>
      </w:r>
      <w:r>
        <w:rPr>
          <w:b/>
        </w:rPr>
        <w:t xml:space="preserve"> </w:t>
      </w:r>
      <w:r w:rsidR="002B1D0F" w:rsidRPr="002B1D0F">
        <w:rPr>
          <w:b/>
          <w:bCs/>
        </w:rPr>
        <w:t>Training Symposium</w:t>
      </w:r>
    </w:p>
    <w:p w14:paraId="649BFD3D" w14:textId="77777777" w:rsidR="005E3676" w:rsidRDefault="005E3676">
      <w:pPr>
        <w:pStyle w:val="BodyText"/>
        <w:spacing w:before="1"/>
        <w:ind w:left="0"/>
        <w:rPr>
          <w:b/>
          <w:sz w:val="22"/>
        </w:rPr>
      </w:pPr>
    </w:p>
    <w:p w14:paraId="4F4EF3D0" w14:textId="77777777" w:rsidR="005E3676" w:rsidRDefault="005221F2">
      <w:pPr>
        <w:tabs>
          <w:tab w:val="left" w:pos="8803"/>
        </w:tabs>
        <w:ind w:left="163"/>
        <w:rPr>
          <w:b/>
        </w:rPr>
      </w:pPr>
      <w:r>
        <w:rPr>
          <w:b/>
        </w:rPr>
        <w:t>Date:</w:t>
      </w:r>
      <w:r>
        <w:rPr>
          <w:b/>
          <w:spacing w:val="-3"/>
        </w:rPr>
        <w:t xml:space="preserve"> </w:t>
      </w:r>
      <w:r w:rsidR="00C76BDB">
        <w:rPr>
          <w:b/>
        </w:rPr>
        <w:t xml:space="preserve">Saturday, Oct </w:t>
      </w:r>
      <w:r w:rsidR="002B1D0F">
        <w:rPr>
          <w:b/>
        </w:rPr>
        <w:t>7</w:t>
      </w:r>
      <w:r w:rsidR="00C76BDB" w:rsidRPr="00C76BDB">
        <w:rPr>
          <w:b/>
          <w:vertAlign w:val="superscript"/>
        </w:rPr>
        <w:t>th</w:t>
      </w:r>
      <w:r>
        <w:rPr>
          <w:b/>
          <w:spacing w:val="-4"/>
        </w:rPr>
        <w:t xml:space="preserve"> 2022</w:t>
      </w:r>
      <w:r>
        <w:rPr>
          <w:b/>
        </w:rPr>
        <w:tab/>
        <w:t>Time:</w:t>
      </w:r>
      <w:r>
        <w:rPr>
          <w:b/>
          <w:spacing w:val="-5"/>
        </w:rPr>
        <w:t xml:space="preserve"> </w:t>
      </w:r>
      <w:r>
        <w:rPr>
          <w:b/>
        </w:rPr>
        <w:t>8:30 am- 12:15 pm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EST</w:t>
      </w:r>
    </w:p>
    <w:p w14:paraId="22EC468F" w14:textId="77777777" w:rsidR="005E3676" w:rsidRDefault="005E3676">
      <w:pPr>
        <w:pStyle w:val="BodyText"/>
        <w:ind w:left="0"/>
        <w:rPr>
          <w:b/>
          <w:sz w:val="22"/>
        </w:rPr>
      </w:pPr>
    </w:p>
    <w:p w14:paraId="5D5BA72D" w14:textId="77777777" w:rsidR="005E3676" w:rsidRDefault="005E3676">
      <w:pPr>
        <w:pStyle w:val="BodyText"/>
        <w:spacing w:before="11"/>
        <w:ind w:left="0"/>
        <w:rPr>
          <w:sz w:val="21"/>
        </w:rPr>
      </w:pPr>
    </w:p>
    <w:p w14:paraId="20295147" w14:textId="77777777" w:rsidR="005E3676" w:rsidRPr="005221F2" w:rsidRDefault="005221F2">
      <w:pPr>
        <w:ind w:left="163"/>
      </w:pPr>
      <w:r>
        <w:rPr>
          <w:b/>
          <w:u w:val="single"/>
        </w:rPr>
        <w:t>TARGET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AUDIENCE:</w:t>
      </w:r>
      <w:r>
        <w:rPr>
          <w:b/>
          <w:spacing w:val="-4"/>
        </w:rPr>
        <w:t xml:space="preserve"> </w:t>
      </w:r>
      <w:r w:rsidRPr="005221F2">
        <w:t>Pharmacists,</w:t>
      </w:r>
      <w:r w:rsidRPr="005221F2">
        <w:rPr>
          <w:spacing w:val="-5"/>
        </w:rPr>
        <w:t xml:space="preserve"> </w:t>
      </w:r>
      <w:r w:rsidRPr="005221F2">
        <w:t>Residents,</w:t>
      </w:r>
      <w:r w:rsidRPr="005221F2">
        <w:rPr>
          <w:spacing w:val="-2"/>
        </w:rPr>
        <w:t xml:space="preserve"> </w:t>
      </w:r>
      <w:r w:rsidRPr="005221F2">
        <w:t>Fellows,</w:t>
      </w:r>
      <w:r w:rsidRPr="005221F2">
        <w:rPr>
          <w:spacing w:val="-7"/>
        </w:rPr>
        <w:t xml:space="preserve"> </w:t>
      </w:r>
      <w:r w:rsidRPr="005221F2">
        <w:t>Students,</w:t>
      </w:r>
      <w:r w:rsidRPr="005221F2">
        <w:rPr>
          <w:spacing w:val="-2"/>
        </w:rPr>
        <w:t xml:space="preserve"> </w:t>
      </w:r>
      <w:r w:rsidRPr="005221F2">
        <w:t>Faculty.</w:t>
      </w:r>
      <w:r w:rsidRPr="005221F2">
        <w:rPr>
          <w:spacing w:val="-4"/>
        </w:rPr>
        <w:t xml:space="preserve"> </w:t>
      </w:r>
      <w:r w:rsidRPr="005221F2">
        <w:t>Other</w:t>
      </w:r>
      <w:r w:rsidRPr="005221F2">
        <w:rPr>
          <w:spacing w:val="-2"/>
        </w:rPr>
        <w:t xml:space="preserve"> </w:t>
      </w:r>
      <w:r w:rsidRPr="005221F2">
        <w:t>Healthcare</w:t>
      </w:r>
      <w:r w:rsidRPr="005221F2">
        <w:rPr>
          <w:spacing w:val="-4"/>
        </w:rPr>
        <w:t xml:space="preserve"> </w:t>
      </w:r>
      <w:r w:rsidRPr="005221F2">
        <w:t>Professionals</w:t>
      </w:r>
      <w:r w:rsidRPr="005221F2">
        <w:rPr>
          <w:spacing w:val="-2"/>
        </w:rPr>
        <w:t xml:space="preserve"> </w:t>
      </w:r>
      <w:r w:rsidRPr="005221F2">
        <w:t>involved</w:t>
      </w:r>
      <w:r w:rsidRPr="005221F2">
        <w:rPr>
          <w:spacing w:val="-4"/>
        </w:rPr>
        <w:t xml:space="preserve"> </w:t>
      </w:r>
      <w:r w:rsidRPr="005221F2">
        <w:t xml:space="preserve">in </w:t>
      </w:r>
      <w:r w:rsidR="002B1D0F" w:rsidRPr="005221F2">
        <w:t xml:space="preserve">emergency response </w:t>
      </w:r>
      <w:r w:rsidRPr="005221F2">
        <w:t>will find this program informative as well.</w:t>
      </w:r>
    </w:p>
    <w:p w14:paraId="6C1FC1CB" w14:textId="77777777" w:rsidR="005E3676" w:rsidRDefault="005E3676">
      <w:pPr>
        <w:pStyle w:val="BodyText"/>
        <w:spacing w:before="1"/>
        <w:ind w:left="0"/>
        <w:rPr>
          <w:b/>
          <w:sz w:val="22"/>
        </w:rPr>
      </w:pPr>
    </w:p>
    <w:p w14:paraId="195A8102" w14:textId="77777777" w:rsidR="00497412" w:rsidRDefault="005221F2" w:rsidP="00497412">
      <w:pPr>
        <w:ind w:left="161" w:right="280" w:firstLine="1"/>
      </w:pPr>
      <w:r>
        <w:rPr>
          <w:b/>
          <w:u w:val="single"/>
        </w:rPr>
        <w:t>Needs Statement:</w:t>
      </w:r>
      <w:r>
        <w:rPr>
          <w:b/>
        </w:rPr>
        <w:t xml:space="preserve"> </w:t>
      </w:r>
      <w:r w:rsidR="002B1D0F">
        <w:rPr>
          <w:b/>
        </w:rPr>
        <w:t xml:space="preserve">  </w:t>
      </w:r>
      <w:r w:rsidR="002B1D0F" w:rsidRPr="00655E2F">
        <w:t>Pharmacist have always been the mo</w:t>
      </w:r>
      <w:r w:rsidR="0069238A" w:rsidRPr="00655E2F">
        <w:t xml:space="preserve">st access </w:t>
      </w:r>
      <w:r w:rsidR="002B1D0F" w:rsidRPr="00655E2F">
        <w:t>healthcare professional</w:t>
      </w:r>
      <w:r w:rsidR="00655E2F">
        <w:t>s</w:t>
      </w:r>
      <w:r w:rsidR="002B1D0F" w:rsidRPr="00655E2F">
        <w:t xml:space="preserve"> but </w:t>
      </w:r>
      <w:r w:rsidR="00655E2F" w:rsidRPr="00655E2F">
        <w:t>until</w:t>
      </w:r>
      <w:r w:rsidR="002B1D0F" w:rsidRPr="00655E2F">
        <w:t xml:space="preserve"> COVID 19</w:t>
      </w:r>
      <w:r w:rsidR="0069238A" w:rsidRPr="00655E2F">
        <w:t xml:space="preserve"> our need in emergency </w:t>
      </w:r>
      <w:r w:rsidR="00655E2F" w:rsidRPr="00655E2F">
        <w:t>preparedness</w:t>
      </w:r>
      <w:r w:rsidR="00497412">
        <w:t xml:space="preserve"> efforts</w:t>
      </w:r>
      <w:r w:rsidR="0069238A" w:rsidRPr="00655E2F">
        <w:t xml:space="preserve"> w</w:t>
      </w:r>
      <w:r w:rsidR="00497412">
        <w:t>ere</w:t>
      </w:r>
      <w:r w:rsidR="0069238A" w:rsidRPr="00655E2F">
        <w:t xml:space="preserve"> not</w:t>
      </w:r>
      <w:r w:rsidR="00655E2F" w:rsidRPr="00655E2F">
        <w:t xml:space="preserve"> as</w:t>
      </w:r>
      <w:r w:rsidR="0069238A" w:rsidRPr="00655E2F">
        <w:t xml:space="preserve"> apparent</w:t>
      </w:r>
      <w:r w:rsidR="00655E2F" w:rsidRPr="00655E2F">
        <w:t xml:space="preserve">. </w:t>
      </w:r>
      <w:r w:rsidR="00497412">
        <w:t>As a result, not only</w:t>
      </w:r>
      <w:r w:rsidR="00655E2F">
        <w:t xml:space="preserve"> knowledge of our</w:t>
      </w:r>
      <w:r w:rsidR="00497412">
        <w:t xml:space="preserve"> expanding</w:t>
      </w:r>
      <w:r w:rsidR="00655E2F">
        <w:t xml:space="preserve"> role as pharma</w:t>
      </w:r>
      <w:r w:rsidR="00497412">
        <w:t>cists in these endeavors is need but</w:t>
      </w:r>
      <w:r w:rsidR="00497412" w:rsidRPr="00497412">
        <w:t xml:space="preserve"> on the integration of emergency preparedness </w:t>
      </w:r>
      <w:r w:rsidR="00497412">
        <w:t>by pharmacist and all other health professionals.</w:t>
      </w:r>
      <w:r>
        <w:t xml:space="preserve"> </w:t>
      </w:r>
      <w:bookmarkStart w:id="0" w:name="_GoBack"/>
      <w:bookmarkEnd w:id="0"/>
    </w:p>
    <w:p w14:paraId="4013F1BC" w14:textId="77777777" w:rsidR="00497412" w:rsidRPr="00497412" w:rsidRDefault="00497412" w:rsidP="00497412">
      <w:pPr>
        <w:ind w:left="161" w:right="280" w:firstLine="1"/>
      </w:pPr>
    </w:p>
    <w:p w14:paraId="582D8220" w14:textId="77777777" w:rsidR="005E3676" w:rsidRDefault="005221F2" w:rsidP="00497412">
      <w:pPr>
        <w:ind w:left="161" w:right="280" w:firstLine="1"/>
        <w:rPr>
          <w:b/>
          <w:spacing w:val="-4"/>
          <w:u w:val="single"/>
        </w:rPr>
      </w:pPr>
      <w:r>
        <w:rPr>
          <w:b/>
          <w:u w:val="single"/>
        </w:rPr>
        <w:t>S</w:t>
      </w:r>
      <w:r>
        <w:rPr>
          <w:b/>
          <w:u w:val="single"/>
        </w:rPr>
        <w:t>tatement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5"/>
          <w:u w:val="single"/>
        </w:rPr>
        <w:t xml:space="preserve"> </w:t>
      </w:r>
      <w:r>
        <w:rPr>
          <w:b/>
          <w:spacing w:val="-4"/>
          <w:u w:val="single"/>
        </w:rPr>
        <w:t>Goa</w:t>
      </w:r>
      <w:r>
        <w:rPr>
          <w:b/>
          <w:spacing w:val="-4"/>
          <w:u w:val="single"/>
        </w:rPr>
        <w:t>l:</w:t>
      </w:r>
    </w:p>
    <w:p w14:paraId="64E5F4BE" w14:textId="77777777" w:rsidR="0069238A" w:rsidRPr="00655E2F" w:rsidRDefault="0069238A">
      <w:pPr>
        <w:ind w:left="161"/>
        <w:rPr>
          <w:b/>
          <w:spacing w:val="-4"/>
          <w:u w:val="single"/>
        </w:rPr>
      </w:pPr>
      <w:r w:rsidRPr="00655E2F">
        <w:rPr>
          <w:spacing w:val="-4"/>
        </w:rPr>
        <w:t xml:space="preserve">To increase the pharmacist’s familiarity with appropriate and effective emergency </w:t>
      </w:r>
      <w:r w:rsidR="00655E2F" w:rsidRPr="00655E2F">
        <w:rPr>
          <w:spacing w:val="-4"/>
        </w:rPr>
        <w:t>response</w:t>
      </w:r>
      <w:r w:rsidRPr="00655E2F">
        <w:rPr>
          <w:spacing w:val="-4"/>
        </w:rPr>
        <w:t xml:space="preserve"> and</w:t>
      </w:r>
      <w:r w:rsidR="00655E2F" w:rsidRPr="00655E2F">
        <w:rPr>
          <w:spacing w:val="-4"/>
        </w:rPr>
        <w:t xml:space="preserve"> the utilization of </w:t>
      </w:r>
      <w:proofErr w:type="spellStart"/>
      <w:r w:rsidR="00655E2F" w:rsidRPr="00655E2F">
        <w:rPr>
          <w:spacing w:val="-4"/>
        </w:rPr>
        <w:t>P</w:t>
      </w:r>
      <w:r w:rsidRPr="00655E2F">
        <w:rPr>
          <w:spacing w:val="-4"/>
        </w:rPr>
        <w:t>r</w:t>
      </w:r>
      <w:r w:rsidR="00655E2F" w:rsidRPr="00655E2F">
        <w:rPr>
          <w:spacing w:val="-4"/>
        </w:rPr>
        <w:t>EP</w:t>
      </w:r>
      <w:r w:rsidRPr="00655E2F">
        <w:rPr>
          <w:spacing w:val="-4"/>
        </w:rPr>
        <w:t>.</w:t>
      </w:r>
      <w:proofErr w:type="spellEnd"/>
    </w:p>
    <w:p w14:paraId="64EB052C" w14:textId="77777777" w:rsidR="005E3676" w:rsidRDefault="005E3676">
      <w:pPr>
        <w:pStyle w:val="BodyText"/>
        <w:ind w:left="0"/>
        <w:rPr>
          <w:sz w:val="22"/>
        </w:rPr>
      </w:pPr>
    </w:p>
    <w:p w14:paraId="27325542" w14:textId="77777777" w:rsidR="00406B1D" w:rsidRDefault="005221F2">
      <w:pPr>
        <w:tabs>
          <w:tab w:val="left" w:pos="1660"/>
        </w:tabs>
        <w:ind w:left="163" w:right="8122"/>
      </w:pPr>
      <w:r>
        <w:rPr>
          <w:b/>
          <w:u w:val="single"/>
        </w:rPr>
        <w:t>Activity Type:</w:t>
      </w:r>
      <w:r>
        <w:rPr>
          <w:b/>
        </w:rPr>
        <w:tab/>
      </w:r>
      <w:r>
        <w:rPr>
          <w:spacing w:val="-2"/>
        </w:rPr>
        <w:t xml:space="preserve">Knowledge </w:t>
      </w:r>
      <w:r>
        <w:rPr>
          <w:b/>
          <w:u w:val="single"/>
        </w:rPr>
        <w:t>Activity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Format:</w:t>
      </w:r>
      <w:r>
        <w:rPr>
          <w:b/>
          <w:spacing w:val="-12"/>
        </w:rPr>
        <w:t xml:space="preserve"> </w:t>
      </w:r>
      <w:r w:rsidR="00406B1D">
        <w:rPr>
          <w:b/>
          <w:spacing w:val="-12"/>
        </w:rPr>
        <w:t xml:space="preserve"> </w:t>
      </w:r>
      <w:r w:rsidR="00406B1D" w:rsidRPr="00406B1D">
        <w:rPr>
          <w:spacing w:val="-12"/>
        </w:rPr>
        <w:t>In-person</w:t>
      </w:r>
    </w:p>
    <w:p w14:paraId="50FD8A82" w14:textId="77777777" w:rsidR="005E3676" w:rsidRDefault="005221F2">
      <w:pPr>
        <w:tabs>
          <w:tab w:val="left" w:pos="1660"/>
        </w:tabs>
        <w:ind w:left="163" w:right="8122"/>
        <w:rPr>
          <w:b/>
        </w:rPr>
      </w:pPr>
      <w:r>
        <w:rPr>
          <w:b/>
          <w:spacing w:val="-2"/>
          <w:u w:val="single"/>
        </w:rPr>
        <w:t>Objectives:</w:t>
      </w:r>
    </w:p>
    <w:p w14:paraId="29B78CA6" w14:textId="77777777" w:rsidR="005E3676" w:rsidRDefault="005221F2">
      <w:pPr>
        <w:spacing w:line="267" w:lineRule="exact"/>
        <w:ind w:left="163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019B739B" w14:textId="77777777" w:rsidR="00C16334" w:rsidRDefault="00C16334" w:rsidP="000213F5">
      <w:pPr>
        <w:pStyle w:val="ListParagraph"/>
        <w:numPr>
          <w:ilvl w:val="0"/>
          <w:numId w:val="1"/>
        </w:numPr>
        <w:tabs>
          <w:tab w:val="left" w:pos="883"/>
        </w:tabs>
        <w:spacing w:before="1"/>
      </w:pPr>
      <w:r>
        <w:t>Identify the pharmacist role in the integration of emergency preparedness, immunization and the law</w:t>
      </w:r>
    </w:p>
    <w:p w14:paraId="43AEB6BC" w14:textId="77777777" w:rsidR="005E3676" w:rsidRDefault="00D40C31" w:rsidP="000213F5">
      <w:pPr>
        <w:pStyle w:val="ListParagraph"/>
        <w:numPr>
          <w:ilvl w:val="0"/>
          <w:numId w:val="1"/>
        </w:numPr>
        <w:tabs>
          <w:tab w:val="left" w:pos="883"/>
        </w:tabs>
        <w:spacing w:before="1"/>
      </w:pPr>
      <w:r>
        <w:t>Discuss the types of public health emergency and the Federal</w:t>
      </w:r>
      <w:r>
        <w:t xml:space="preserve"> </w:t>
      </w:r>
      <w:r>
        <w:t>system for disaster and emergency preparedness and response.</w:t>
      </w:r>
    </w:p>
    <w:p w14:paraId="20A51155" w14:textId="77777777" w:rsidR="009F3F43" w:rsidRDefault="00C34B2C" w:rsidP="00C34B2C">
      <w:pPr>
        <w:pStyle w:val="ListParagraph"/>
        <w:numPr>
          <w:ilvl w:val="0"/>
          <w:numId w:val="1"/>
        </w:numPr>
        <w:tabs>
          <w:tab w:val="left" w:pos="884"/>
        </w:tabs>
      </w:pPr>
      <w:r>
        <w:t>Identify</w:t>
      </w:r>
      <w:r w:rsidRPr="00C34B2C">
        <w:t xml:space="preserve"> patient populations in which social determinants of health affect their ability to access and</w:t>
      </w:r>
      <w:r w:rsidR="00C16334">
        <w:t xml:space="preserve"> utilize </w:t>
      </w:r>
      <w:r w:rsidRPr="00C34B2C">
        <w:t xml:space="preserve">HIV PrEP </w:t>
      </w:r>
    </w:p>
    <w:p w14:paraId="7796B04F" w14:textId="77777777" w:rsidR="005E3676" w:rsidRDefault="005E3676">
      <w:pPr>
        <w:pStyle w:val="BodyText"/>
        <w:spacing w:before="5"/>
        <w:ind w:left="0"/>
        <w:rPr>
          <w:sz w:val="21"/>
        </w:rPr>
      </w:pPr>
    </w:p>
    <w:p w14:paraId="6AF6BD02" w14:textId="77777777" w:rsidR="005E3676" w:rsidRDefault="005221F2">
      <w:pPr>
        <w:ind w:left="162"/>
        <w:rPr>
          <w:b/>
        </w:rPr>
      </w:pPr>
      <w:r>
        <w:rPr>
          <w:b/>
          <w:u w:val="single"/>
        </w:rPr>
        <w:t>Faculty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Presenter:</w:t>
      </w:r>
    </w:p>
    <w:p w14:paraId="16BDEEBD" w14:textId="77777777" w:rsidR="005E3676" w:rsidRDefault="00747C72">
      <w:pPr>
        <w:pStyle w:val="BodyText"/>
        <w:spacing w:before="10"/>
        <w:ind w:left="0"/>
        <w:rPr>
          <w:sz w:val="21"/>
        </w:rPr>
      </w:pPr>
      <w:proofErr w:type="spellStart"/>
      <w:r w:rsidRPr="00747C72">
        <w:rPr>
          <w:sz w:val="21"/>
        </w:rPr>
        <w:t>Hoai</w:t>
      </w:r>
      <w:proofErr w:type="spellEnd"/>
      <w:r w:rsidRPr="00747C72">
        <w:rPr>
          <w:sz w:val="21"/>
        </w:rPr>
        <w:t>-</w:t>
      </w:r>
      <w:proofErr w:type="gramStart"/>
      <w:r w:rsidRPr="00747C72">
        <w:rPr>
          <w:sz w:val="21"/>
        </w:rPr>
        <w:t>an</w:t>
      </w:r>
      <w:proofErr w:type="gramEnd"/>
      <w:r w:rsidRPr="00747C72">
        <w:rPr>
          <w:sz w:val="21"/>
        </w:rPr>
        <w:t xml:space="preserve"> Truong, </w:t>
      </w:r>
      <w:proofErr w:type="spellStart"/>
      <w:r w:rsidRPr="00747C72">
        <w:rPr>
          <w:sz w:val="21"/>
        </w:rPr>
        <w:t>PharmD</w:t>
      </w:r>
      <w:proofErr w:type="spellEnd"/>
      <w:r>
        <w:rPr>
          <w:sz w:val="21"/>
        </w:rPr>
        <w:t xml:space="preserve">, </w:t>
      </w:r>
      <w:r w:rsidRPr="00747C72">
        <w:rPr>
          <w:sz w:val="21"/>
        </w:rPr>
        <w:t xml:space="preserve">MPH, </w:t>
      </w:r>
      <w:proofErr w:type="spellStart"/>
      <w:r w:rsidRPr="00747C72">
        <w:rPr>
          <w:sz w:val="21"/>
        </w:rPr>
        <w:t>FAPhA</w:t>
      </w:r>
      <w:proofErr w:type="spellEnd"/>
      <w:r w:rsidRPr="00747C72">
        <w:rPr>
          <w:sz w:val="21"/>
        </w:rPr>
        <w:t>, FNAP</w:t>
      </w:r>
    </w:p>
    <w:p w14:paraId="0F7C89A0" w14:textId="77777777" w:rsidR="00747C72" w:rsidRDefault="00747C72">
      <w:pPr>
        <w:pStyle w:val="BodyText"/>
        <w:spacing w:before="10"/>
        <w:ind w:left="0"/>
        <w:rPr>
          <w:sz w:val="21"/>
        </w:rPr>
      </w:pPr>
      <w:proofErr w:type="spellStart"/>
      <w:r w:rsidRPr="00747C72">
        <w:rPr>
          <w:sz w:val="21"/>
        </w:rPr>
        <w:t>Reginal</w:t>
      </w:r>
      <w:proofErr w:type="spellEnd"/>
      <w:r w:rsidRPr="00747C72">
        <w:rPr>
          <w:sz w:val="21"/>
        </w:rPr>
        <w:t xml:space="preserve"> Bellamy, </w:t>
      </w:r>
      <w:proofErr w:type="spellStart"/>
      <w:r w:rsidRPr="00747C72">
        <w:rPr>
          <w:sz w:val="21"/>
        </w:rPr>
        <w:t>PharmD</w:t>
      </w:r>
      <w:proofErr w:type="spellEnd"/>
      <w:r>
        <w:rPr>
          <w:sz w:val="21"/>
        </w:rPr>
        <w:t>,</w:t>
      </w:r>
      <w:r w:rsidR="002B1D0F">
        <w:rPr>
          <w:sz w:val="21"/>
        </w:rPr>
        <w:t xml:space="preserve"> CPM</w:t>
      </w:r>
    </w:p>
    <w:p w14:paraId="37B8851C" w14:textId="77777777" w:rsidR="00747C72" w:rsidRDefault="00747C72">
      <w:pPr>
        <w:pStyle w:val="BodyText"/>
        <w:spacing w:before="10"/>
        <w:ind w:left="0"/>
        <w:rPr>
          <w:sz w:val="21"/>
        </w:rPr>
      </w:pPr>
      <w:proofErr w:type="spellStart"/>
      <w:r>
        <w:rPr>
          <w:sz w:val="21"/>
        </w:rPr>
        <w:t>Detron</w:t>
      </w:r>
      <w:proofErr w:type="spellEnd"/>
      <w:r>
        <w:rPr>
          <w:sz w:val="21"/>
        </w:rPr>
        <w:t xml:space="preserve"> Brown, Pharm D, MPH</w:t>
      </w:r>
      <w:proofErr w:type="gramStart"/>
      <w:r>
        <w:rPr>
          <w:sz w:val="21"/>
        </w:rPr>
        <w:t>,BCPS</w:t>
      </w:r>
      <w:proofErr w:type="gramEnd"/>
    </w:p>
    <w:p w14:paraId="3CD74FAD" w14:textId="77777777" w:rsidR="00747C72" w:rsidRDefault="00747C72">
      <w:pPr>
        <w:pStyle w:val="BodyText"/>
        <w:spacing w:before="10"/>
        <w:ind w:left="0"/>
        <w:rPr>
          <w:sz w:val="21"/>
        </w:rPr>
      </w:pPr>
    </w:p>
    <w:p w14:paraId="2B1864C9" w14:textId="77777777" w:rsidR="005E3676" w:rsidRDefault="005221F2">
      <w:pPr>
        <w:spacing w:before="1"/>
        <w:ind w:left="162"/>
      </w:pPr>
      <w:r>
        <w:rPr>
          <w:noProof/>
        </w:rPr>
        <w:drawing>
          <wp:anchor distT="0" distB="0" distL="0" distR="0" simplePos="0" relativeHeight="487533056" behindDoc="1" locked="0" layoutInCell="1" allowOverlap="1" wp14:anchorId="4F6A69C9" wp14:editId="40691B16">
            <wp:simplePos x="0" y="0"/>
            <wp:positionH relativeFrom="page">
              <wp:posOffset>554213</wp:posOffset>
            </wp:positionH>
            <wp:positionV relativeFrom="paragraph">
              <wp:posOffset>404501</wp:posOffset>
            </wp:positionV>
            <wp:extent cx="494805" cy="47943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05" cy="479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b/>
        </w:rPr>
        <w:t>ee</w:t>
      </w:r>
      <w:proofErr w:type="spellEnd"/>
      <w:proofErr w:type="gramEnd"/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spacing w:val="-5"/>
        </w:rPr>
        <w:t>N/A</w:t>
      </w:r>
    </w:p>
    <w:p w14:paraId="61DF2AB1" w14:textId="77777777" w:rsidR="005E3676" w:rsidRDefault="005E3676">
      <w:pPr>
        <w:pStyle w:val="BodyText"/>
        <w:ind w:left="0"/>
        <w:rPr>
          <w:sz w:val="22"/>
        </w:rPr>
      </w:pPr>
    </w:p>
    <w:p w14:paraId="4975A091" w14:textId="77777777" w:rsidR="005E3676" w:rsidRDefault="005E3676">
      <w:pPr>
        <w:pStyle w:val="BodyText"/>
        <w:ind w:left="0"/>
        <w:rPr>
          <w:sz w:val="22"/>
        </w:rPr>
      </w:pPr>
    </w:p>
    <w:p w14:paraId="409DB377" w14:textId="77777777" w:rsidR="005E3676" w:rsidRDefault="005E3676">
      <w:pPr>
        <w:pStyle w:val="BodyText"/>
        <w:ind w:left="0"/>
        <w:rPr>
          <w:sz w:val="22"/>
        </w:rPr>
      </w:pPr>
    </w:p>
    <w:p w14:paraId="7CFABF6F" w14:textId="77777777" w:rsidR="005E3676" w:rsidRDefault="005221F2">
      <w:pPr>
        <w:spacing w:before="180"/>
        <w:ind w:left="162" w:right="234" w:firstLine="888"/>
        <w:rPr>
          <w:b/>
        </w:rPr>
      </w:pPr>
      <w:r>
        <w:t>Howard University College of Pharmacy, (COP) is accredited by the Accreditation Council for Pharmacy Education</w:t>
      </w:r>
      <w:r>
        <w:rPr>
          <w:spacing w:val="-3"/>
        </w:rPr>
        <w:t xml:space="preserve"> </w:t>
      </w:r>
      <w:r>
        <w:t>(ACPE)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education.</w:t>
      </w:r>
      <w:r>
        <w:rPr>
          <w:spacing w:val="-4"/>
        </w:rPr>
        <w:t xml:space="preserve"> </w:t>
      </w:r>
      <w:r>
        <w:rPr>
          <w:b/>
          <w:color w:val="FF0000"/>
        </w:rPr>
        <w:t>This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program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meets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ACPE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criteria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1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contact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hour (0.1 CEU) for Pharmacists.</w:t>
      </w:r>
      <w:r>
        <w:rPr>
          <w:b/>
          <w:color w:val="FF0000"/>
          <w:spacing w:val="40"/>
        </w:rPr>
        <w:t xml:space="preserve"> </w:t>
      </w:r>
      <w:r>
        <w:t xml:space="preserve">CE credit will be awarded through the CPE Monitor within 3–4 weeks of the seminar to those who </w:t>
      </w:r>
      <w:r>
        <w:rPr>
          <w:b/>
          <w:color w:val="000000"/>
          <w:shd w:val="clear" w:color="auto" w:fill="FFFF00"/>
        </w:rPr>
        <w:t>successfully complete the program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by registering for this event, attending the webinar, obtaining a score ≥ 70% on the POST-TEST and completing the evaluation. </w:t>
      </w:r>
      <w:r>
        <w:rPr>
          <w:b/>
          <w:color w:val="FF0000"/>
        </w:rPr>
        <w:t>The UAN for this program</w:t>
      </w:r>
      <w:r w:rsidR="00406B1D">
        <w:rPr>
          <w:b/>
          <w:color w:val="FF0000"/>
        </w:rPr>
        <w:t>___________</w:t>
      </w:r>
      <w:r>
        <w:rPr>
          <w:b/>
          <w:color w:val="FF0000"/>
        </w:rPr>
        <w:t>. The deadline to claim CE for</w:t>
      </w:r>
      <w:r w:rsidR="002B1D0F">
        <w:rPr>
          <w:b/>
          <w:color w:val="FF0000"/>
        </w:rPr>
        <w:t xml:space="preserve"> this program is Nov. 14, 2023</w:t>
      </w:r>
      <w:r>
        <w:rPr>
          <w:b/>
          <w:color w:val="000000"/>
        </w:rPr>
        <w:t>.</w:t>
      </w:r>
    </w:p>
    <w:p w14:paraId="3A8EF20C" w14:textId="77777777" w:rsidR="005E3676" w:rsidRDefault="005E3676">
      <w:pPr>
        <w:sectPr w:rsidR="005E3676">
          <w:type w:val="continuous"/>
          <w:pgSz w:w="12240" w:h="15840"/>
          <w:pgMar w:top="360" w:right="540" w:bottom="280" w:left="600" w:header="720" w:footer="720" w:gutter="0"/>
          <w:pgBorders w:offsetFrom="page">
            <w:top w:val="single" w:sz="18" w:space="7" w:color="2E528F"/>
            <w:left w:val="single" w:sz="18" w:space="14" w:color="2E528F"/>
            <w:bottom w:val="single" w:sz="18" w:space="20" w:color="2E528F"/>
            <w:right w:val="single" w:sz="18" w:space="17" w:color="2E528F"/>
          </w:pgBorders>
          <w:cols w:space="720"/>
        </w:sectPr>
      </w:pPr>
    </w:p>
    <w:p w14:paraId="18E87F6B" w14:textId="77777777" w:rsidR="005E3676" w:rsidRDefault="005221F2">
      <w:pPr>
        <w:pStyle w:val="Heading1"/>
        <w:spacing w:before="39"/>
      </w:pPr>
      <w:r>
        <w:rPr>
          <w:color w:val="000000"/>
          <w:shd w:val="clear" w:color="auto" w:fill="FFFF00"/>
        </w:rPr>
        <w:lastRenderedPageBreak/>
        <w:t>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URL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 REGISTER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 claim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5"/>
          <w:shd w:val="clear" w:color="auto" w:fill="FFFF00"/>
        </w:rPr>
        <w:t>CE</w:t>
      </w:r>
    </w:p>
    <w:p w14:paraId="2A6CE32B" w14:textId="77777777" w:rsidR="005E3676" w:rsidRDefault="005E3676">
      <w:pPr>
        <w:pStyle w:val="BodyText"/>
        <w:spacing w:before="11"/>
        <w:ind w:left="0"/>
        <w:rPr>
          <w:sz w:val="20"/>
        </w:rPr>
      </w:pPr>
    </w:p>
    <w:sectPr w:rsidR="005E3676">
      <w:pgSz w:w="12240" w:h="15840"/>
      <w:pgMar w:top="1100" w:right="540" w:bottom="280" w:left="600" w:header="720" w:footer="720" w:gutter="0"/>
      <w:pgBorders w:offsetFrom="page">
        <w:top w:val="single" w:sz="18" w:space="13" w:color="2E528F"/>
        <w:left w:val="single" w:sz="18" w:space="13" w:color="2E528F"/>
        <w:bottom w:val="single" w:sz="18" w:space="14" w:color="2E528F"/>
        <w:right w:val="single" w:sz="18" w:space="17" w:color="2E528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7163"/>
    <w:multiLevelType w:val="hybridMultilevel"/>
    <w:tmpl w:val="6B0AD232"/>
    <w:lvl w:ilvl="0" w:tplc="6C903E26">
      <w:numFmt w:val="bullet"/>
      <w:lvlText w:val="o"/>
      <w:lvlJc w:val="left"/>
      <w:pPr>
        <w:ind w:left="88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3888E6">
      <w:numFmt w:val="bullet"/>
      <w:lvlText w:val="•"/>
      <w:lvlJc w:val="left"/>
      <w:pPr>
        <w:ind w:left="1902" w:hanging="361"/>
      </w:pPr>
      <w:rPr>
        <w:rFonts w:hint="default"/>
        <w:lang w:val="en-US" w:eastAsia="en-US" w:bidi="ar-SA"/>
      </w:rPr>
    </w:lvl>
    <w:lvl w:ilvl="2" w:tplc="3F8EB6B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1706BAC2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ar-SA"/>
      </w:rPr>
    </w:lvl>
    <w:lvl w:ilvl="4" w:tplc="5608C6C6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5" w:tplc="373A39F8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2F541C30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7" w:tplc="DA2ECA02">
      <w:numFmt w:val="bullet"/>
      <w:lvlText w:val="•"/>
      <w:lvlJc w:val="left"/>
      <w:pPr>
        <w:ind w:left="8034" w:hanging="361"/>
      </w:pPr>
      <w:rPr>
        <w:rFonts w:hint="default"/>
        <w:lang w:val="en-US" w:eastAsia="en-US" w:bidi="ar-SA"/>
      </w:rPr>
    </w:lvl>
    <w:lvl w:ilvl="8" w:tplc="4290E55C">
      <w:numFmt w:val="bullet"/>
      <w:lvlText w:val="•"/>
      <w:lvlJc w:val="left"/>
      <w:pPr>
        <w:ind w:left="90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6"/>
    <w:rsid w:val="002B1D0F"/>
    <w:rsid w:val="00406B1D"/>
    <w:rsid w:val="00497412"/>
    <w:rsid w:val="005221F2"/>
    <w:rsid w:val="005E3676"/>
    <w:rsid w:val="00655E2F"/>
    <w:rsid w:val="006723D7"/>
    <w:rsid w:val="0069238A"/>
    <w:rsid w:val="00747C72"/>
    <w:rsid w:val="009F3F43"/>
    <w:rsid w:val="00C16334"/>
    <w:rsid w:val="00C34B2C"/>
    <w:rsid w:val="00C76BDB"/>
    <w:rsid w:val="00D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D7DA9E"/>
  <w15:docId w15:val="{EB49EA49-560D-460F-813A-95E1C4C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88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4860ECC582418C75D62D6346066A" ma:contentTypeVersion="16" ma:contentTypeDescription="Create a new document." ma:contentTypeScope="" ma:versionID="5b10163e36431013ba174478464a8dc5">
  <xsd:schema xmlns:xsd="http://www.w3.org/2001/XMLSchema" xmlns:xs="http://www.w3.org/2001/XMLSchema" xmlns:p="http://schemas.microsoft.com/office/2006/metadata/properties" xmlns:ns3="e1b2e335-eb24-4661-ad3a-cde7a51f9050" xmlns:ns4="52687363-3fa7-41d3-9bbd-6d86250eadff" targetNamespace="http://schemas.microsoft.com/office/2006/metadata/properties" ma:root="true" ma:fieldsID="de2455406942cd65898442f89c2a6af7" ns3:_="" ns4:_="">
    <xsd:import namespace="e1b2e335-eb24-4661-ad3a-cde7a51f9050"/>
    <xsd:import namespace="52687363-3fa7-41d3-9bbd-6d86250ea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335-eb24-4661-ad3a-cde7a51f9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87363-3fa7-41d3-9bbd-6d86250ea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687363-3fa7-41d3-9bbd-6d86250eadff" xsi:nil="true"/>
  </documentManagement>
</p:properties>
</file>

<file path=customXml/itemProps1.xml><?xml version="1.0" encoding="utf-8"?>
<ds:datastoreItem xmlns:ds="http://schemas.openxmlformats.org/officeDocument/2006/customXml" ds:itemID="{1D52F607-07D4-45D8-A1E2-4EE17CA9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2e335-eb24-4661-ad3a-cde7a51f9050"/>
    <ds:schemaRef ds:uri="52687363-3fa7-41d3-9bbd-6d86250e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78082-7940-4198-94A8-208C66B03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33E46-CFCE-437A-B209-15A90C61997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e1b2e335-eb24-4661-ad3a-cde7a51f9050"/>
    <ds:schemaRef ds:uri="http://schemas.microsoft.com/office/infopath/2007/PartnerControls"/>
    <ds:schemaRef ds:uri="http://schemas.openxmlformats.org/package/2006/metadata/core-properties"/>
    <ds:schemaRef ds:uri="52687363-3fa7-41d3-9bbd-6d86250ead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Pierre-Paul</dc:creator>
  <dc:description/>
  <cp:lastModifiedBy>McKoy-Beach Yolanda</cp:lastModifiedBy>
  <cp:revision>2</cp:revision>
  <dcterms:created xsi:type="dcterms:W3CDTF">2023-10-05T13:38:00Z</dcterms:created>
  <dcterms:modified xsi:type="dcterms:W3CDTF">2023-10-05T13:38:00Z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  <property fmtid="{D5CDD505-2E9C-101B-9397-08002B2CF9AE}" pid="7" name="ContentTypeId">
    <vt:lpwstr>0x010100171B4860ECC582418C75D62D6346066A</vt:lpwstr>
  </property>
</Properties>
</file>